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pPr>
      <w:r w:rsidDel="00000000" w:rsidR="00000000" w:rsidRPr="00000000">
        <w:rPr>
          <w:rtl w:val="0"/>
        </w:rPr>
      </w:r>
    </w:p>
    <w:p w:rsidR="00000000" w:rsidDel="00000000" w:rsidP="00000000" w:rsidRDefault="00000000" w:rsidRPr="00000000" w14:paraId="00000002">
      <w:pPr>
        <w:pageBreakBefore w:val="0"/>
        <w:spacing w:line="240" w:lineRule="auto"/>
        <w:rPr/>
      </w:pPr>
      <w:r w:rsidDel="00000000" w:rsidR="00000000" w:rsidRPr="00000000">
        <w:rPr>
          <w:rtl w:val="0"/>
        </w:rPr>
      </w:r>
    </w:p>
    <w:p w:rsidR="00000000" w:rsidDel="00000000" w:rsidP="00000000" w:rsidRDefault="00000000" w:rsidRPr="00000000" w14:paraId="00000003">
      <w:pPr>
        <w:pageBreakBefore w:val="0"/>
        <w:spacing w:line="240" w:lineRule="auto"/>
        <w:rPr/>
      </w:pPr>
      <w:r w:rsidDel="00000000" w:rsidR="00000000" w:rsidRPr="00000000">
        <w:rPr>
          <w:rtl w:val="0"/>
        </w:rPr>
      </w:r>
    </w:p>
    <w:p w:rsidR="00000000" w:rsidDel="00000000" w:rsidP="00000000" w:rsidRDefault="00000000" w:rsidRPr="00000000" w14:paraId="00000004">
      <w:pPr>
        <w:pageBreakBefore w:val="0"/>
        <w:spacing w:line="240" w:lineRule="auto"/>
        <w:rPr/>
      </w:pPr>
      <w:r w:rsidDel="00000000" w:rsidR="00000000" w:rsidRPr="00000000">
        <w:rPr>
          <w:rtl w:val="0"/>
        </w:rPr>
      </w:r>
    </w:p>
    <w:p w:rsidR="00000000" w:rsidDel="00000000" w:rsidP="00000000" w:rsidRDefault="00000000" w:rsidRPr="00000000" w14:paraId="00000005">
      <w:pPr>
        <w:spacing w:line="240" w:lineRule="auto"/>
        <w:ind w:left="0" w:firstLine="0"/>
        <w:jc w:val="left"/>
        <w:rPr/>
      </w:pPr>
      <w:r w:rsidDel="00000000" w:rsidR="00000000" w:rsidRPr="00000000">
        <w:rPr>
          <w:rtl w:val="0"/>
        </w:rPr>
      </w:r>
    </w:p>
    <w:p w:rsidR="00000000" w:rsidDel="00000000" w:rsidP="00000000" w:rsidRDefault="00000000" w:rsidRPr="00000000" w14:paraId="00000006">
      <w:pPr>
        <w:pageBreakBefore w:val="0"/>
        <w:spacing w:after="200" w:line="240" w:lineRule="auto"/>
        <w:ind w:left="0" w:firstLine="0"/>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Una guía segura para </w:t>
      </w:r>
      <w:r w:rsidDel="00000000" w:rsidR="00000000" w:rsidRPr="00000000">
        <w:rPr>
          <w:rFonts w:ascii="Helvetica Neue" w:cs="Helvetica Neue" w:eastAsia="Helvetica Neue" w:hAnsi="Helvetica Neue"/>
          <w:b w:val="1"/>
          <w:sz w:val="30"/>
          <w:szCs w:val="30"/>
          <w:rtl w:val="0"/>
        </w:rPr>
        <w:t xml:space="preserve">denunciar y evitar fraudes telefónicos</w:t>
      </w:r>
    </w:p>
    <w:p w:rsidR="00000000" w:rsidDel="00000000" w:rsidP="00000000" w:rsidRDefault="00000000" w:rsidRPr="00000000" w14:paraId="00000007">
      <w:pPr>
        <w:pageBreakBefore w:val="0"/>
        <w:numPr>
          <w:ilvl w:val="0"/>
          <w:numId w:val="1"/>
        </w:numPr>
        <w:spacing w:after="200" w:line="240" w:lineRule="auto"/>
        <w:ind w:left="720" w:hanging="360"/>
        <w:jc w:val="both"/>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Más del 30% de las llamadas de extorsión no son reportadas a las autoridades; la denuncia ciudadana sería clave para ampliar la base de datos de los números utilizados por los criminales</w:t>
      </w:r>
      <w:r w:rsidDel="00000000" w:rsidR="00000000" w:rsidRPr="00000000">
        <w:rPr>
          <w:rFonts w:ascii="Helvetica Neue" w:cs="Helvetica Neue" w:eastAsia="Helvetica Neue" w:hAnsi="Helvetica Neue"/>
          <w:i w:val="1"/>
          <w:sz w:val="20"/>
          <w:szCs w:val="20"/>
          <w:rtl w:val="0"/>
        </w:rPr>
        <w:t xml:space="preserve">.</w:t>
      </w:r>
      <w:r w:rsidDel="00000000" w:rsidR="00000000" w:rsidRPr="00000000">
        <w:rPr>
          <w:rtl w:val="0"/>
        </w:rPr>
      </w:r>
    </w:p>
    <w:p w:rsidR="00000000" w:rsidDel="00000000" w:rsidP="00000000" w:rsidRDefault="00000000" w:rsidRPr="00000000" w14:paraId="00000008">
      <w:pPr>
        <w:pageBreakBefore w:val="0"/>
        <w:spacing w:line="240" w:lineRule="auto"/>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b w:val="1"/>
          <w:sz w:val="21"/>
          <w:szCs w:val="21"/>
          <w:highlight w:val="white"/>
          <w:rtl w:val="0"/>
        </w:rPr>
        <w:t xml:space="preserve">Ciudad de México, </w:t>
      </w:r>
      <w:r w:rsidDel="00000000" w:rsidR="00000000" w:rsidRPr="00000000">
        <w:rPr>
          <w:rFonts w:ascii="Helvetica Neue" w:cs="Helvetica Neue" w:eastAsia="Helvetica Neue" w:hAnsi="Helvetica Neue"/>
          <w:b w:val="1"/>
          <w:sz w:val="21"/>
          <w:szCs w:val="21"/>
          <w:highlight w:val="yellow"/>
          <w:rtl w:val="0"/>
        </w:rPr>
        <w:t xml:space="preserve">xx de diciembre</w:t>
      </w:r>
      <w:r w:rsidDel="00000000" w:rsidR="00000000" w:rsidRPr="00000000">
        <w:rPr>
          <w:rFonts w:ascii="Helvetica Neue" w:cs="Helvetica Neue" w:eastAsia="Helvetica Neue" w:hAnsi="Helvetica Neue"/>
          <w:b w:val="1"/>
          <w:sz w:val="21"/>
          <w:szCs w:val="21"/>
          <w:rtl w:val="0"/>
        </w:rPr>
        <w:t xml:space="preserve"> </w:t>
      </w:r>
      <w:r w:rsidDel="00000000" w:rsidR="00000000" w:rsidRPr="00000000">
        <w:rPr>
          <w:rFonts w:ascii="Helvetica Neue" w:cs="Helvetica Neue" w:eastAsia="Helvetica Neue" w:hAnsi="Helvetica Neue"/>
          <w:b w:val="1"/>
          <w:sz w:val="21"/>
          <w:szCs w:val="21"/>
          <w:highlight w:val="white"/>
          <w:rtl w:val="0"/>
        </w:rPr>
        <w:t xml:space="preserve">de 2021.- </w:t>
      </w:r>
      <w:r w:rsidDel="00000000" w:rsidR="00000000" w:rsidRPr="00000000">
        <w:rPr>
          <w:rFonts w:ascii="Helvetica Neue" w:cs="Helvetica Neue" w:eastAsia="Helvetica Neue" w:hAnsi="Helvetica Neue"/>
          <w:sz w:val="21"/>
          <w:szCs w:val="21"/>
          <w:highlight w:val="white"/>
          <w:rtl w:val="0"/>
        </w:rPr>
        <w:t xml:space="preserve">De los 33 millones de delitos que se cometen en México cada año, la extorsión telefónica ocupa el segundo lugar: poco más de </w:t>
      </w:r>
      <w:r w:rsidDel="00000000" w:rsidR="00000000" w:rsidRPr="00000000">
        <w:rPr>
          <w:rFonts w:ascii="Helvetica Neue" w:cs="Helvetica Neue" w:eastAsia="Helvetica Neue" w:hAnsi="Helvetica Neue"/>
          <w:b w:val="1"/>
          <w:sz w:val="21"/>
          <w:szCs w:val="21"/>
          <w:highlight w:val="white"/>
          <w:rtl w:val="0"/>
        </w:rPr>
        <w:t xml:space="preserve">6 millones de llamadas</w:t>
      </w:r>
      <w:r w:rsidDel="00000000" w:rsidR="00000000" w:rsidRPr="00000000">
        <w:rPr>
          <w:rFonts w:ascii="Helvetica Neue" w:cs="Helvetica Neue" w:eastAsia="Helvetica Neue" w:hAnsi="Helvetica Neue"/>
          <w:sz w:val="21"/>
          <w:szCs w:val="21"/>
          <w:highlight w:val="white"/>
          <w:rtl w:val="0"/>
        </w:rPr>
        <w:t xml:space="preserve"> delictivas se cometieron el año pasado, y de acuerdo con </w:t>
      </w:r>
      <w:hyperlink r:id="rId6">
        <w:r w:rsidDel="00000000" w:rsidR="00000000" w:rsidRPr="00000000">
          <w:rPr>
            <w:rFonts w:ascii="Helvetica Neue" w:cs="Helvetica Neue" w:eastAsia="Helvetica Neue" w:hAnsi="Helvetica Neue"/>
            <w:color w:val="1155cc"/>
            <w:sz w:val="21"/>
            <w:szCs w:val="21"/>
            <w:highlight w:val="white"/>
            <w:u w:val="single"/>
            <w:rtl w:val="0"/>
          </w:rPr>
          <w:t xml:space="preserve">cifras oficiales</w:t>
        </w:r>
      </w:hyperlink>
      <w:r w:rsidDel="00000000" w:rsidR="00000000" w:rsidRPr="00000000">
        <w:rPr>
          <w:rFonts w:ascii="Helvetica Neue" w:cs="Helvetica Neue" w:eastAsia="Helvetica Neue" w:hAnsi="Helvetica Neue"/>
          <w:sz w:val="21"/>
          <w:szCs w:val="21"/>
          <w:highlight w:val="white"/>
          <w:rtl w:val="0"/>
        </w:rPr>
        <w:t xml:space="preserve">, 12 mil millones de pesos se han canalizado al crimen organizado mediante este ilícito; el </w:t>
      </w:r>
      <w:hyperlink r:id="rId7">
        <w:r w:rsidDel="00000000" w:rsidR="00000000" w:rsidRPr="00000000">
          <w:rPr>
            <w:rFonts w:ascii="Helvetica Neue" w:cs="Helvetica Neue" w:eastAsia="Helvetica Neue" w:hAnsi="Helvetica Neue"/>
            <w:color w:val="1155cc"/>
            <w:sz w:val="21"/>
            <w:szCs w:val="21"/>
            <w:highlight w:val="white"/>
            <w:u w:val="single"/>
            <w:rtl w:val="0"/>
          </w:rPr>
          <w:t xml:space="preserve">INEGI</w:t>
        </w:r>
      </w:hyperlink>
      <w:r w:rsidDel="00000000" w:rsidR="00000000" w:rsidRPr="00000000">
        <w:rPr>
          <w:rFonts w:ascii="Helvetica Neue" w:cs="Helvetica Neue" w:eastAsia="Helvetica Neue" w:hAnsi="Helvetica Neue"/>
          <w:sz w:val="21"/>
          <w:szCs w:val="21"/>
          <w:highlight w:val="white"/>
          <w:rtl w:val="0"/>
        </w:rPr>
        <w:t xml:space="preserve"> señala que </w:t>
      </w:r>
      <w:r w:rsidDel="00000000" w:rsidR="00000000" w:rsidRPr="00000000">
        <w:rPr>
          <w:rFonts w:ascii="Helvetica Neue" w:cs="Helvetica Neue" w:eastAsia="Helvetica Neue" w:hAnsi="Helvetica Neue"/>
          <w:b w:val="1"/>
          <w:sz w:val="21"/>
          <w:szCs w:val="21"/>
          <w:highlight w:val="white"/>
          <w:rtl w:val="0"/>
        </w:rPr>
        <w:t xml:space="preserve">es el delito más frecuente en 14 entidades</w:t>
      </w:r>
      <w:r w:rsidDel="00000000" w:rsidR="00000000" w:rsidRPr="00000000">
        <w:rPr>
          <w:rFonts w:ascii="Helvetica Neue" w:cs="Helvetica Neue" w:eastAsia="Helvetica Neue" w:hAnsi="Helvetica Neue"/>
          <w:sz w:val="21"/>
          <w:szCs w:val="21"/>
          <w:highlight w:val="white"/>
          <w:rtl w:val="0"/>
        </w:rPr>
        <w:t xml:space="preserve">, siendo el centro del país la zona con mayor incidencia.</w:t>
      </w:r>
    </w:p>
    <w:p w:rsidR="00000000" w:rsidDel="00000000" w:rsidP="00000000" w:rsidRDefault="00000000" w:rsidRPr="00000000" w14:paraId="00000009">
      <w:pPr>
        <w:pageBreakBefore w:val="0"/>
        <w:spacing w:line="240" w:lineRule="auto"/>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0A">
      <w:pPr>
        <w:pageBreakBefore w:val="0"/>
        <w:spacing w:line="240" w:lineRule="auto"/>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La gran cantidad de personas que ahora trabajan desde casa también está contribuyendo a que el delito vaya a la alza, por ello es importante no dejar de adoptar medidas que ayuden a evitar fraudes mediante una llamada telefónica o incluso redes sociales, las cuales, </w:t>
      </w:r>
      <w:r w:rsidDel="00000000" w:rsidR="00000000" w:rsidRPr="00000000">
        <w:rPr>
          <w:rFonts w:ascii="Helvetica Neue" w:cs="Helvetica Neue" w:eastAsia="Helvetica Neue" w:hAnsi="Helvetica Neue"/>
          <w:b w:val="1"/>
          <w:sz w:val="21"/>
          <w:szCs w:val="21"/>
          <w:highlight w:val="white"/>
          <w:rtl w:val="0"/>
        </w:rPr>
        <w:t xml:space="preserve">representan un 5% más que en 2020</w:t>
      </w:r>
      <w:r w:rsidDel="00000000" w:rsidR="00000000" w:rsidRPr="00000000">
        <w:rPr>
          <w:rFonts w:ascii="Helvetica Neue" w:cs="Helvetica Neue" w:eastAsia="Helvetica Neue" w:hAnsi="Helvetica Neue"/>
          <w:sz w:val="21"/>
          <w:szCs w:val="21"/>
          <w:highlight w:val="white"/>
          <w:rtl w:val="0"/>
        </w:rPr>
        <w:t xml:space="preserve"> según </w:t>
      </w:r>
      <w:hyperlink r:id="rId8">
        <w:r w:rsidDel="00000000" w:rsidR="00000000" w:rsidRPr="00000000">
          <w:rPr>
            <w:rFonts w:ascii="Helvetica Neue" w:cs="Helvetica Neue" w:eastAsia="Helvetica Neue" w:hAnsi="Helvetica Neue"/>
            <w:color w:val="1155cc"/>
            <w:sz w:val="21"/>
            <w:szCs w:val="21"/>
            <w:highlight w:val="white"/>
            <w:u w:val="single"/>
            <w:rtl w:val="0"/>
          </w:rPr>
          <w:t xml:space="preserve">datos</w:t>
        </w:r>
      </w:hyperlink>
      <w:r w:rsidDel="00000000" w:rsidR="00000000" w:rsidRPr="00000000">
        <w:rPr>
          <w:rFonts w:ascii="Helvetica Neue" w:cs="Helvetica Neue" w:eastAsia="Helvetica Neue" w:hAnsi="Helvetica Neue"/>
          <w:sz w:val="21"/>
          <w:szCs w:val="21"/>
          <w:highlight w:val="white"/>
          <w:rtl w:val="0"/>
        </w:rPr>
        <w:t xml:space="preserve"> del Secretariado Ejecutivo del Sistema Nacional de Seguridad Pública. </w:t>
      </w:r>
    </w:p>
    <w:p w:rsidR="00000000" w:rsidDel="00000000" w:rsidP="00000000" w:rsidRDefault="00000000" w:rsidRPr="00000000" w14:paraId="0000000B">
      <w:pPr>
        <w:pageBreakBefore w:val="0"/>
        <w:spacing w:line="240" w:lineRule="auto"/>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0C">
      <w:pPr>
        <w:pageBreakBefore w:val="0"/>
        <w:spacing w:line="240" w:lineRule="auto"/>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w:t>
      </w:r>
      <w:r w:rsidDel="00000000" w:rsidR="00000000" w:rsidRPr="00000000">
        <w:rPr>
          <w:rFonts w:ascii="Helvetica Neue" w:cs="Helvetica Neue" w:eastAsia="Helvetica Neue" w:hAnsi="Helvetica Neue"/>
          <w:i w:val="1"/>
          <w:sz w:val="21"/>
          <w:szCs w:val="21"/>
          <w:highlight w:val="white"/>
          <w:rtl w:val="0"/>
        </w:rPr>
        <w:t xml:space="preserve">La extorsión telefónica es uno de los delitos más complejos de combatir: los delincuentes llegan a usar </w:t>
      </w:r>
      <w:hyperlink r:id="rId9">
        <w:r w:rsidDel="00000000" w:rsidR="00000000" w:rsidRPr="00000000">
          <w:rPr>
            <w:rFonts w:ascii="Helvetica Neue" w:cs="Helvetica Neue" w:eastAsia="Helvetica Neue" w:hAnsi="Helvetica Neue"/>
            <w:i w:val="1"/>
            <w:color w:val="1155cc"/>
            <w:sz w:val="21"/>
            <w:szCs w:val="21"/>
            <w:highlight w:val="white"/>
            <w:u w:val="single"/>
            <w:rtl w:val="0"/>
          </w:rPr>
          <w:t xml:space="preserve">hasta seis números distintos</w:t>
        </w:r>
      </w:hyperlink>
      <w:r w:rsidDel="00000000" w:rsidR="00000000" w:rsidRPr="00000000">
        <w:rPr>
          <w:rFonts w:ascii="Helvetica Neue" w:cs="Helvetica Neue" w:eastAsia="Helvetica Neue" w:hAnsi="Helvetica Neue"/>
          <w:i w:val="1"/>
          <w:sz w:val="21"/>
          <w:szCs w:val="21"/>
          <w:highlight w:val="white"/>
          <w:rtl w:val="0"/>
        </w:rPr>
        <w:t xml:space="preserve"> para realizar este ilícito, de ahí la importancia de saber identificar estas llamadas y de fomentar la cultura de la denuncia, pues los ciudadanos son pieza clave para ampliar la base de datos de los números utilizados por los criminales</w:t>
      </w:r>
      <w:r w:rsidDel="00000000" w:rsidR="00000000" w:rsidRPr="00000000">
        <w:rPr>
          <w:rFonts w:ascii="Helvetica Neue" w:cs="Helvetica Neue" w:eastAsia="Helvetica Neue" w:hAnsi="Helvetica Neue"/>
          <w:sz w:val="21"/>
          <w:szCs w:val="21"/>
          <w:highlight w:val="white"/>
          <w:rtl w:val="0"/>
        </w:rPr>
        <w:t xml:space="preserve">”, señala el </w:t>
      </w:r>
      <w:r w:rsidDel="00000000" w:rsidR="00000000" w:rsidRPr="00000000">
        <w:rPr>
          <w:rFonts w:ascii="Helvetica Neue" w:cs="Helvetica Neue" w:eastAsia="Helvetica Neue" w:hAnsi="Helvetica Neue"/>
          <w:b w:val="1"/>
          <w:sz w:val="21"/>
          <w:szCs w:val="21"/>
          <w:highlight w:val="white"/>
          <w:rtl w:val="0"/>
        </w:rPr>
        <w:t xml:space="preserve">Ing. Abelardo A. Tous-Mulkay, P.E.I. y Director General de Carbyne para Latinoamérica y el Caribe</w:t>
      </w:r>
      <w:r w:rsidDel="00000000" w:rsidR="00000000" w:rsidRPr="00000000">
        <w:rPr>
          <w:rFonts w:ascii="Helvetica Neue" w:cs="Helvetica Neue" w:eastAsia="Helvetica Neue" w:hAnsi="Helvetica Neue"/>
          <w:sz w:val="21"/>
          <w:szCs w:val="21"/>
          <w:highlight w:val="white"/>
          <w:rtl w:val="0"/>
        </w:rPr>
        <w:t xml:space="preserve">. </w:t>
      </w:r>
    </w:p>
    <w:p w:rsidR="00000000" w:rsidDel="00000000" w:rsidP="00000000" w:rsidRDefault="00000000" w:rsidRPr="00000000" w14:paraId="0000000D">
      <w:pPr>
        <w:pageBreakBefore w:val="0"/>
        <w:spacing w:line="240" w:lineRule="auto"/>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0E">
      <w:pPr>
        <w:pageBreakBefore w:val="0"/>
        <w:spacing w:lin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Los delincuentes acuden a diversas “modalidades” para cometer este acto, las cuales van desde falsos secuestros de familiares, amenazas de muerte, solicitud de dinero para liberar a un familiar supuestamente encarcelado e incluso para “proporcionar la vacuna contra la COVID-19”, cómo han </w:t>
      </w:r>
      <w:hyperlink r:id="rId10">
        <w:r w:rsidDel="00000000" w:rsidR="00000000" w:rsidRPr="00000000">
          <w:rPr>
            <w:rFonts w:ascii="Helvetica Neue" w:cs="Helvetica Neue" w:eastAsia="Helvetica Neue" w:hAnsi="Helvetica Neue"/>
            <w:color w:val="1155cc"/>
            <w:sz w:val="21"/>
            <w:szCs w:val="21"/>
            <w:u w:val="single"/>
            <w:rtl w:val="0"/>
          </w:rPr>
          <w:t xml:space="preserve">alertado las autoridades</w:t>
        </w:r>
      </w:hyperlink>
      <w:r w:rsidDel="00000000" w:rsidR="00000000" w:rsidRPr="00000000">
        <w:rPr>
          <w:rFonts w:ascii="Helvetica Neue" w:cs="Helvetica Neue" w:eastAsia="Helvetica Neue" w:hAnsi="Helvetica Neue"/>
          <w:sz w:val="21"/>
          <w:szCs w:val="21"/>
          <w:rtl w:val="0"/>
        </w:rPr>
        <w:t xml:space="preserve"> durante el último año. Con esto en mente, Tous-Mulkay comparte </w:t>
      </w:r>
      <w:r w:rsidDel="00000000" w:rsidR="00000000" w:rsidRPr="00000000">
        <w:rPr>
          <w:rFonts w:ascii="Helvetica Neue" w:cs="Helvetica Neue" w:eastAsia="Helvetica Neue" w:hAnsi="Helvetica Neue"/>
          <w:sz w:val="21"/>
          <w:szCs w:val="21"/>
          <w:rtl w:val="0"/>
        </w:rPr>
        <w:t xml:space="preserve">tres </w:t>
      </w:r>
      <w:r w:rsidDel="00000000" w:rsidR="00000000" w:rsidRPr="00000000">
        <w:rPr>
          <w:rFonts w:ascii="Helvetica Neue" w:cs="Helvetica Neue" w:eastAsia="Helvetica Neue" w:hAnsi="Helvetica Neue"/>
          <w:sz w:val="21"/>
          <w:szCs w:val="21"/>
          <w:rtl w:val="0"/>
        </w:rPr>
        <w:t xml:space="preserve">consejos para evitar, identificar y denunciar llamadas sospechosas: </w:t>
      </w:r>
    </w:p>
    <w:p w:rsidR="00000000" w:rsidDel="00000000" w:rsidP="00000000" w:rsidRDefault="00000000" w:rsidRPr="00000000" w14:paraId="0000000F">
      <w:pPr>
        <w:pageBreakBefore w:val="0"/>
        <w:spacing w:line="240" w:lineRule="auto"/>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10">
      <w:pPr>
        <w:pageBreakBefore w:val="0"/>
        <w:spacing w:line="240" w:lineRule="auto"/>
        <w:ind w:left="0" w:firstLine="0"/>
        <w:jc w:val="both"/>
        <w:rPr>
          <w:rFonts w:ascii="Helvetica Neue" w:cs="Helvetica Neue" w:eastAsia="Helvetica Neue" w:hAnsi="Helvetica Neue"/>
          <w:b w:val="1"/>
          <w:sz w:val="21"/>
          <w:szCs w:val="21"/>
          <w:highlight w:val="white"/>
        </w:rPr>
      </w:pPr>
      <w:r w:rsidDel="00000000" w:rsidR="00000000" w:rsidRPr="00000000">
        <w:rPr>
          <w:rFonts w:ascii="Helvetica Neue" w:cs="Helvetica Neue" w:eastAsia="Helvetica Neue" w:hAnsi="Helvetica Neue"/>
          <w:b w:val="1"/>
          <w:sz w:val="21"/>
          <w:szCs w:val="21"/>
          <w:highlight w:val="white"/>
          <w:rtl w:val="0"/>
        </w:rPr>
        <w:t xml:space="preserve">1. La protección de datos personales ante todo</w:t>
      </w:r>
    </w:p>
    <w:p w:rsidR="00000000" w:rsidDel="00000000" w:rsidP="00000000" w:rsidRDefault="00000000" w:rsidRPr="00000000" w14:paraId="00000011">
      <w:pPr>
        <w:pageBreakBefore w:val="0"/>
        <w:spacing w:line="240" w:lineRule="auto"/>
        <w:ind w:left="0" w:firstLine="0"/>
        <w:jc w:val="both"/>
        <w:rPr>
          <w:rFonts w:ascii="Helvetica Neue" w:cs="Helvetica Neue" w:eastAsia="Helvetica Neue" w:hAnsi="Helvetica Neue"/>
          <w:b w:val="1"/>
          <w:sz w:val="21"/>
          <w:szCs w:val="21"/>
          <w:highlight w:val="white"/>
        </w:rPr>
      </w:pPr>
      <w:r w:rsidDel="00000000" w:rsidR="00000000" w:rsidRPr="00000000">
        <w:rPr>
          <w:rtl w:val="0"/>
        </w:rPr>
      </w:r>
    </w:p>
    <w:p w:rsidR="00000000" w:rsidDel="00000000" w:rsidP="00000000" w:rsidRDefault="00000000" w:rsidRPr="00000000" w14:paraId="00000012">
      <w:pPr>
        <w:pageBreakBefore w:val="0"/>
        <w:spacing w:line="240" w:lineRule="auto"/>
        <w:ind w:left="0" w:firstLine="0"/>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El uso de la información personal es lo que hace “sumamente efectivo” a este delito, pues la mayoría de las personas han caído porque el delincuente proporciona muchos datos que supuestamente son familiares. Otro error muy común es brindar “información de más” durante la llamada; muchos estafadores se hacen pasar por bancos, empresas u organizaciones para obtener números de tarjetas, ubicaciones, nombres de familiares, pertenencias, etc. </w:t>
      </w:r>
    </w:p>
    <w:p w:rsidR="00000000" w:rsidDel="00000000" w:rsidP="00000000" w:rsidRDefault="00000000" w:rsidRPr="00000000" w14:paraId="00000013">
      <w:pPr>
        <w:pageBreakBefore w:val="0"/>
        <w:spacing w:line="240" w:lineRule="auto"/>
        <w:ind w:left="0" w:firstLine="0"/>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14">
      <w:pPr>
        <w:pageBreakBefore w:val="0"/>
        <w:spacing w:line="240" w:lineRule="auto"/>
        <w:ind w:left="0" w:firstLine="0"/>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Por esta razón es importante nunca dar información personal durante una llamada telefónica cuyo número sea desconocido o no esté registrado.</w:t>
      </w:r>
    </w:p>
    <w:p w:rsidR="00000000" w:rsidDel="00000000" w:rsidP="00000000" w:rsidRDefault="00000000" w:rsidRPr="00000000" w14:paraId="00000015">
      <w:pPr>
        <w:pageBreakBefore w:val="0"/>
        <w:spacing w:line="240" w:lineRule="auto"/>
        <w:ind w:left="0" w:firstLine="0"/>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16">
      <w:pPr>
        <w:pageBreakBefore w:val="0"/>
        <w:spacing w:line="240" w:lineRule="auto"/>
        <w:ind w:left="0" w:firstLine="0"/>
        <w:jc w:val="both"/>
        <w:rPr>
          <w:rFonts w:ascii="Helvetica Neue" w:cs="Helvetica Neue" w:eastAsia="Helvetica Neue" w:hAnsi="Helvetica Neue"/>
          <w:b w:val="1"/>
          <w:sz w:val="21"/>
          <w:szCs w:val="21"/>
          <w:highlight w:val="white"/>
        </w:rPr>
      </w:pPr>
      <w:r w:rsidDel="00000000" w:rsidR="00000000" w:rsidRPr="00000000">
        <w:rPr>
          <w:rFonts w:ascii="Helvetica Neue" w:cs="Helvetica Neue" w:eastAsia="Helvetica Neue" w:hAnsi="Helvetica Neue"/>
          <w:b w:val="1"/>
          <w:sz w:val="21"/>
          <w:szCs w:val="21"/>
          <w:highlight w:val="white"/>
          <w:rtl w:val="0"/>
        </w:rPr>
        <w:t xml:space="preserve">2. Adopta una cultura de denuncia y reporta de inmediato</w:t>
      </w:r>
    </w:p>
    <w:p w:rsidR="00000000" w:rsidDel="00000000" w:rsidP="00000000" w:rsidRDefault="00000000" w:rsidRPr="00000000" w14:paraId="00000017">
      <w:pPr>
        <w:pageBreakBefore w:val="0"/>
        <w:spacing w:line="240" w:lineRule="auto"/>
        <w:ind w:left="0" w:firstLine="0"/>
        <w:jc w:val="both"/>
        <w:rPr>
          <w:rFonts w:ascii="Helvetica Neue" w:cs="Helvetica Neue" w:eastAsia="Helvetica Neue" w:hAnsi="Helvetica Neue"/>
          <w:b w:val="1"/>
          <w:sz w:val="21"/>
          <w:szCs w:val="21"/>
          <w:highlight w:val="white"/>
        </w:rPr>
      </w:pPr>
      <w:r w:rsidDel="00000000" w:rsidR="00000000" w:rsidRPr="00000000">
        <w:rPr>
          <w:rtl w:val="0"/>
        </w:rPr>
      </w:r>
    </w:p>
    <w:p w:rsidR="00000000" w:rsidDel="00000000" w:rsidP="00000000" w:rsidRDefault="00000000" w:rsidRPr="00000000" w14:paraId="00000018">
      <w:pPr>
        <w:pageBreakBefore w:val="0"/>
        <w:spacing w:line="240" w:lineRule="auto"/>
        <w:ind w:left="0" w:firstLine="0"/>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De acuerdo con el Consejo Nacional de Seguridad Privada (CNSP), </w:t>
      </w:r>
      <w:hyperlink r:id="rId11">
        <w:r w:rsidDel="00000000" w:rsidR="00000000" w:rsidRPr="00000000">
          <w:rPr>
            <w:rFonts w:ascii="Helvetica Neue" w:cs="Helvetica Neue" w:eastAsia="Helvetica Neue" w:hAnsi="Helvetica Neue"/>
            <w:b w:val="1"/>
            <w:color w:val="1155cc"/>
            <w:sz w:val="21"/>
            <w:szCs w:val="21"/>
            <w:highlight w:val="white"/>
            <w:u w:val="single"/>
            <w:rtl w:val="0"/>
          </w:rPr>
          <w:t xml:space="preserve">más del 30% de los casos</w:t>
        </w:r>
      </w:hyperlink>
      <w:r w:rsidDel="00000000" w:rsidR="00000000" w:rsidRPr="00000000">
        <w:rPr>
          <w:rFonts w:ascii="Helvetica Neue" w:cs="Helvetica Neue" w:eastAsia="Helvetica Neue" w:hAnsi="Helvetica Neue"/>
          <w:b w:val="1"/>
          <w:sz w:val="21"/>
          <w:szCs w:val="21"/>
          <w:highlight w:val="white"/>
          <w:rtl w:val="0"/>
        </w:rPr>
        <w:t xml:space="preserve"> de extorsión no se denuncia</w:t>
      </w:r>
      <w:r w:rsidDel="00000000" w:rsidR="00000000" w:rsidRPr="00000000">
        <w:rPr>
          <w:rFonts w:ascii="Helvetica Neue" w:cs="Helvetica Neue" w:eastAsia="Helvetica Neue" w:hAnsi="Helvetica Neue"/>
          <w:sz w:val="21"/>
          <w:szCs w:val="21"/>
          <w:highlight w:val="white"/>
          <w:rtl w:val="0"/>
        </w:rPr>
        <w:t xml:space="preserve">, pues las víctimas desconfían de las autoridades o piensan que los delincuentes saldrán impunes: para </w:t>
      </w:r>
      <w:r w:rsidDel="00000000" w:rsidR="00000000" w:rsidRPr="00000000">
        <w:rPr>
          <w:rFonts w:ascii="Helvetica Neue" w:cs="Helvetica Neue" w:eastAsia="Helvetica Neue" w:hAnsi="Helvetica Neue"/>
          <w:sz w:val="21"/>
          <w:szCs w:val="21"/>
          <w:highlight w:val="white"/>
          <w:rtl w:val="0"/>
        </w:rPr>
        <w:t xml:space="preserve">las</w:t>
      </w:r>
      <w:r w:rsidDel="00000000" w:rsidR="00000000" w:rsidRPr="00000000">
        <w:rPr>
          <w:rFonts w:ascii="Helvetica Neue" w:cs="Helvetica Neue" w:eastAsia="Helvetica Neue" w:hAnsi="Helvetica Neue"/>
          <w:sz w:val="21"/>
          <w:szCs w:val="21"/>
          <w:highlight w:val="white"/>
          <w:rtl w:val="0"/>
        </w:rPr>
        <w:t xml:space="preserve"> autoridades esto representa otro desafío para combatir el problema.</w:t>
      </w:r>
    </w:p>
    <w:p w:rsidR="00000000" w:rsidDel="00000000" w:rsidP="00000000" w:rsidRDefault="00000000" w:rsidRPr="00000000" w14:paraId="00000019">
      <w:pPr>
        <w:pageBreakBefore w:val="0"/>
        <w:spacing w:line="240" w:lineRule="auto"/>
        <w:ind w:left="0" w:firstLine="0"/>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1A">
      <w:pPr>
        <w:pageBreakBefore w:val="0"/>
        <w:spacing w:line="240" w:lineRule="auto"/>
        <w:ind w:left="0" w:firstLine="0"/>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Ante ello han promovido extensamente la </w:t>
      </w:r>
      <w:hyperlink r:id="rId12">
        <w:r w:rsidDel="00000000" w:rsidR="00000000" w:rsidRPr="00000000">
          <w:rPr>
            <w:rFonts w:ascii="Helvetica Neue" w:cs="Helvetica Neue" w:eastAsia="Helvetica Neue" w:hAnsi="Helvetica Neue"/>
            <w:color w:val="1155cc"/>
            <w:sz w:val="21"/>
            <w:szCs w:val="21"/>
            <w:highlight w:val="white"/>
            <w:u w:val="single"/>
            <w:rtl w:val="0"/>
          </w:rPr>
          <w:t xml:space="preserve">denuncia</w:t>
        </w:r>
      </w:hyperlink>
      <w:r w:rsidDel="00000000" w:rsidR="00000000" w:rsidRPr="00000000">
        <w:rPr>
          <w:rFonts w:ascii="Helvetica Neue" w:cs="Helvetica Neue" w:eastAsia="Helvetica Neue" w:hAnsi="Helvetica Neue"/>
          <w:sz w:val="21"/>
          <w:szCs w:val="21"/>
          <w:highlight w:val="white"/>
          <w:rtl w:val="0"/>
        </w:rPr>
        <w:t xml:space="preserve"> de estos incidentes; aunque el especialista alerta que una extorsión puede </w:t>
      </w:r>
      <w:r w:rsidDel="00000000" w:rsidR="00000000" w:rsidRPr="00000000">
        <w:rPr>
          <w:rFonts w:ascii="Helvetica Neue" w:cs="Helvetica Neue" w:eastAsia="Helvetica Neue" w:hAnsi="Helvetica Neue"/>
          <w:sz w:val="21"/>
          <w:szCs w:val="21"/>
          <w:highlight w:val="white"/>
          <w:rtl w:val="0"/>
        </w:rPr>
        <w:t xml:space="preserve">pasar</w:t>
      </w:r>
      <w:r w:rsidDel="00000000" w:rsidR="00000000" w:rsidRPr="00000000">
        <w:rPr>
          <w:rFonts w:ascii="Helvetica Neue" w:cs="Helvetica Neue" w:eastAsia="Helvetica Neue" w:hAnsi="Helvetica Neue"/>
          <w:sz w:val="21"/>
          <w:szCs w:val="21"/>
          <w:highlight w:val="white"/>
          <w:rtl w:val="0"/>
        </w:rPr>
        <w:t xml:space="preserve"> al terreno de una emergencia potencial o latente, por lo que en esos casos deberá usarse el 9-1-1, un servicio disponible en </w:t>
      </w:r>
      <w:r w:rsidDel="00000000" w:rsidR="00000000" w:rsidRPr="00000000">
        <w:rPr>
          <w:rFonts w:ascii="Helvetica Neue" w:cs="Helvetica Neue" w:eastAsia="Helvetica Neue" w:hAnsi="Helvetica Neue"/>
          <w:b w:val="1"/>
          <w:sz w:val="21"/>
          <w:szCs w:val="21"/>
          <w:highlight w:val="white"/>
          <w:rtl w:val="0"/>
        </w:rPr>
        <w:t xml:space="preserve">los Centros de Atención de Llamadas de Emergencia de cada estado del país</w:t>
      </w:r>
      <w:r w:rsidDel="00000000" w:rsidR="00000000" w:rsidRPr="00000000">
        <w:rPr>
          <w:rFonts w:ascii="Helvetica Neue" w:cs="Helvetica Neue" w:eastAsia="Helvetica Neue" w:hAnsi="Helvetica Neue"/>
          <w:sz w:val="21"/>
          <w:szCs w:val="21"/>
          <w:highlight w:val="white"/>
          <w:rtl w:val="0"/>
        </w:rPr>
        <w:t xml:space="preserve"> que en los últimos años, en 27 de ellos, han incorporado la plataforma Carbyne SaaS (“</w:t>
      </w:r>
      <w:r w:rsidDel="00000000" w:rsidR="00000000" w:rsidRPr="00000000">
        <w:rPr>
          <w:rFonts w:ascii="Helvetica Neue" w:cs="Helvetica Neue" w:eastAsia="Helvetica Neue" w:hAnsi="Helvetica Neue"/>
          <w:i w:val="1"/>
          <w:sz w:val="21"/>
          <w:szCs w:val="21"/>
          <w:highlight w:val="white"/>
          <w:rtl w:val="0"/>
        </w:rPr>
        <w:t xml:space="preserve">Software as a Service</w:t>
      </w:r>
      <w:r w:rsidDel="00000000" w:rsidR="00000000" w:rsidRPr="00000000">
        <w:rPr>
          <w:rFonts w:ascii="Helvetica Neue" w:cs="Helvetica Neue" w:eastAsia="Helvetica Neue" w:hAnsi="Helvetica Neue"/>
          <w:sz w:val="21"/>
          <w:szCs w:val="21"/>
          <w:highlight w:val="white"/>
          <w:rtl w:val="0"/>
        </w:rPr>
        <w:t xml:space="preserve">” por sus siglas en Inglés), en la que el personal de los operadores están capacitados para brindar atención de manera remota e inmediata. Este sistema puede </w:t>
      </w:r>
      <w:r w:rsidDel="00000000" w:rsidR="00000000" w:rsidRPr="00000000">
        <w:rPr>
          <w:rFonts w:ascii="Helvetica Neue" w:cs="Helvetica Neue" w:eastAsia="Helvetica Neue" w:hAnsi="Helvetica Neue"/>
          <w:b w:val="1"/>
          <w:sz w:val="21"/>
          <w:szCs w:val="21"/>
          <w:highlight w:val="white"/>
          <w:rtl w:val="0"/>
        </w:rPr>
        <w:t xml:space="preserve">brindar apoyo a las víctimas a través de videollamadas en tiempo real y la activación de un chat</w:t>
      </w:r>
      <w:r w:rsidDel="00000000" w:rsidR="00000000" w:rsidRPr="00000000">
        <w:rPr>
          <w:rFonts w:ascii="Helvetica Neue" w:cs="Helvetica Neue" w:eastAsia="Helvetica Neue" w:hAnsi="Helvetica Neue"/>
          <w:sz w:val="21"/>
          <w:szCs w:val="21"/>
          <w:highlight w:val="white"/>
          <w:rtl w:val="0"/>
        </w:rPr>
        <w:t xml:space="preserve"> </w:t>
      </w:r>
      <w:r w:rsidDel="00000000" w:rsidR="00000000" w:rsidRPr="00000000">
        <w:rPr>
          <w:rFonts w:ascii="Helvetica Neue" w:cs="Helvetica Neue" w:eastAsia="Helvetica Neue" w:hAnsi="Helvetica Neue"/>
          <w:b w:val="1"/>
          <w:sz w:val="21"/>
          <w:szCs w:val="21"/>
          <w:highlight w:val="white"/>
          <w:rtl w:val="0"/>
        </w:rPr>
        <w:t xml:space="preserve">silencioso </w:t>
      </w:r>
      <w:r w:rsidDel="00000000" w:rsidR="00000000" w:rsidRPr="00000000">
        <w:rPr>
          <w:rFonts w:ascii="Helvetica Neue" w:cs="Helvetica Neue" w:eastAsia="Helvetica Neue" w:hAnsi="Helvetica Neue"/>
          <w:sz w:val="21"/>
          <w:szCs w:val="21"/>
          <w:highlight w:val="white"/>
          <w:rtl w:val="0"/>
        </w:rPr>
        <w:t xml:space="preserve">con los operadores para una atención uno a uno, con lo cual se recaba información valiosa sobre el </w:t>
      </w:r>
      <w:r w:rsidDel="00000000" w:rsidR="00000000" w:rsidRPr="00000000">
        <w:rPr>
          <w:rFonts w:ascii="Helvetica Neue" w:cs="Helvetica Neue" w:eastAsia="Helvetica Neue" w:hAnsi="Helvetica Neue"/>
          <w:i w:val="1"/>
          <w:sz w:val="21"/>
          <w:szCs w:val="21"/>
          <w:highlight w:val="white"/>
          <w:rtl w:val="0"/>
        </w:rPr>
        <w:t xml:space="preserve">modus operandi</w:t>
      </w:r>
      <w:r w:rsidDel="00000000" w:rsidR="00000000" w:rsidRPr="00000000">
        <w:rPr>
          <w:rFonts w:ascii="Helvetica Neue" w:cs="Helvetica Neue" w:eastAsia="Helvetica Neue" w:hAnsi="Helvetica Neue"/>
          <w:sz w:val="21"/>
          <w:szCs w:val="21"/>
          <w:highlight w:val="white"/>
          <w:rtl w:val="0"/>
        </w:rPr>
        <w:t xml:space="preserve"> de los criminales y se contribuye a identificar sus estrategias para que las autoridades planen líneas de acción y aminorar su efecto. Y lo más sorprendente de esta plataforma, es que el ciudadano </w:t>
      </w:r>
      <w:r w:rsidDel="00000000" w:rsidR="00000000" w:rsidRPr="00000000">
        <w:rPr>
          <w:rFonts w:ascii="Helvetica Neue" w:cs="Helvetica Neue" w:eastAsia="Helvetica Neue" w:hAnsi="Helvetica Neue"/>
          <w:b w:val="1"/>
          <w:sz w:val="21"/>
          <w:szCs w:val="21"/>
          <w:highlight w:val="white"/>
          <w:rtl w:val="0"/>
        </w:rPr>
        <w:t xml:space="preserve">no necesita tener ninguna aplicación instalada en sus teléfonos celulares</w:t>
      </w:r>
      <w:r w:rsidDel="00000000" w:rsidR="00000000" w:rsidRPr="00000000">
        <w:rPr>
          <w:rFonts w:ascii="Helvetica Neue" w:cs="Helvetica Neue" w:eastAsia="Helvetica Neue" w:hAnsi="Helvetica Neue"/>
          <w:sz w:val="21"/>
          <w:szCs w:val="21"/>
          <w:highlight w:val="white"/>
          <w:rtl w:val="0"/>
        </w:rPr>
        <w:t xml:space="preserve">, para tener acceso a la ayuda.</w:t>
      </w:r>
    </w:p>
    <w:p w:rsidR="00000000" w:rsidDel="00000000" w:rsidP="00000000" w:rsidRDefault="00000000" w:rsidRPr="00000000" w14:paraId="0000001B">
      <w:pPr>
        <w:pageBreakBefore w:val="0"/>
        <w:spacing w:line="240" w:lineRule="auto"/>
        <w:ind w:left="0" w:firstLine="0"/>
        <w:jc w:val="both"/>
        <w:rPr>
          <w:rFonts w:ascii="Helvetica Neue" w:cs="Helvetica Neue" w:eastAsia="Helvetica Neue" w:hAnsi="Helvetica Neue"/>
          <w:b w:val="1"/>
          <w:sz w:val="21"/>
          <w:szCs w:val="21"/>
          <w:highlight w:val="white"/>
        </w:rPr>
      </w:pPr>
      <w:r w:rsidDel="00000000" w:rsidR="00000000" w:rsidRPr="00000000">
        <w:rPr>
          <w:rtl w:val="0"/>
        </w:rPr>
      </w:r>
    </w:p>
    <w:p w:rsidR="00000000" w:rsidDel="00000000" w:rsidP="00000000" w:rsidRDefault="00000000" w:rsidRPr="00000000" w14:paraId="0000001C">
      <w:pPr>
        <w:pageBreakBefore w:val="0"/>
        <w:spacing w:line="240" w:lineRule="auto"/>
        <w:ind w:left="0" w:firstLine="0"/>
        <w:jc w:val="both"/>
        <w:rPr>
          <w:rFonts w:ascii="Helvetica Neue" w:cs="Helvetica Neue" w:eastAsia="Helvetica Neue" w:hAnsi="Helvetica Neue"/>
          <w:b w:val="1"/>
          <w:sz w:val="21"/>
          <w:szCs w:val="21"/>
          <w:highlight w:val="white"/>
        </w:rPr>
      </w:pPr>
      <w:r w:rsidDel="00000000" w:rsidR="00000000" w:rsidRPr="00000000">
        <w:rPr>
          <w:rFonts w:ascii="Helvetica Neue" w:cs="Helvetica Neue" w:eastAsia="Helvetica Neue" w:hAnsi="Helvetica Neue"/>
          <w:b w:val="1"/>
          <w:sz w:val="21"/>
          <w:szCs w:val="21"/>
          <w:highlight w:val="white"/>
          <w:rtl w:val="0"/>
        </w:rPr>
        <w:t xml:space="preserve">3. Mantener la calma</w:t>
      </w:r>
    </w:p>
    <w:p w:rsidR="00000000" w:rsidDel="00000000" w:rsidP="00000000" w:rsidRDefault="00000000" w:rsidRPr="00000000" w14:paraId="0000001D">
      <w:pPr>
        <w:pageBreakBefore w:val="0"/>
        <w:spacing w:line="240" w:lineRule="auto"/>
        <w:ind w:left="0" w:firstLine="0"/>
        <w:jc w:val="both"/>
        <w:rPr>
          <w:rFonts w:ascii="Helvetica Neue" w:cs="Helvetica Neue" w:eastAsia="Helvetica Neue" w:hAnsi="Helvetica Neue"/>
          <w:b w:val="1"/>
          <w:sz w:val="21"/>
          <w:szCs w:val="21"/>
          <w:highlight w:val="white"/>
        </w:rPr>
      </w:pPr>
      <w:r w:rsidDel="00000000" w:rsidR="00000000" w:rsidRPr="00000000">
        <w:rPr>
          <w:rtl w:val="0"/>
        </w:rPr>
      </w:r>
    </w:p>
    <w:p w:rsidR="00000000" w:rsidDel="00000000" w:rsidP="00000000" w:rsidRDefault="00000000" w:rsidRPr="00000000" w14:paraId="0000001E">
      <w:pPr>
        <w:pageBreakBefore w:val="0"/>
        <w:spacing w:line="240" w:lineRule="auto"/>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Por último, </w:t>
      </w:r>
      <w:r w:rsidDel="00000000" w:rsidR="00000000" w:rsidRPr="00000000">
        <w:rPr>
          <w:rFonts w:ascii="Helvetica Neue" w:cs="Helvetica Neue" w:eastAsia="Helvetica Neue" w:hAnsi="Helvetica Neue"/>
          <w:sz w:val="21"/>
          <w:szCs w:val="21"/>
          <w:rtl w:val="0"/>
        </w:rPr>
        <w:t xml:space="preserve">Tous-Mulkay</w:t>
      </w:r>
      <w:r w:rsidDel="00000000" w:rsidR="00000000" w:rsidRPr="00000000">
        <w:rPr>
          <w:rFonts w:ascii="Helvetica Neue" w:cs="Helvetica Neue" w:eastAsia="Helvetica Neue" w:hAnsi="Helvetica Neue"/>
          <w:sz w:val="21"/>
          <w:szCs w:val="21"/>
          <w:highlight w:val="white"/>
          <w:rtl w:val="0"/>
        </w:rPr>
        <w:t xml:space="preserve"> advierte que en cualquier escenario lo más importante es mantener la calma y valorar con objetividad la situación, pues esto permite a las víctimas no dejarse dominar por el factor emocional. A su vez, tampoco recomienda “engancharse” o negociar con los delincuentes, pues esto podría ser otra vía para la obtención de datos personales o información adicional que contribuya a concretar la estafa o extorsión. </w:t>
      </w:r>
    </w:p>
    <w:p w:rsidR="00000000" w:rsidDel="00000000" w:rsidP="00000000" w:rsidRDefault="00000000" w:rsidRPr="00000000" w14:paraId="0000001F">
      <w:pPr>
        <w:pageBreakBefore w:val="0"/>
        <w:spacing w:line="240" w:lineRule="auto"/>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20">
      <w:pPr>
        <w:pageBreakBefore w:val="0"/>
        <w:spacing w:line="240" w:lineRule="auto"/>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Ante la posible llegada de nuevas variantes del virus SARS-CoV-2 y la eventual reactivación de algunas actividades, se espera que este delito repunte nuevamente en 2022. Por ello, “</w:t>
      </w:r>
      <w:r w:rsidDel="00000000" w:rsidR="00000000" w:rsidRPr="00000000">
        <w:rPr>
          <w:rFonts w:ascii="Helvetica Neue" w:cs="Helvetica Neue" w:eastAsia="Helvetica Neue" w:hAnsi="Helvetica Neue"/>
          <w:i w:val="1"/>
          <w:sz w:val="21"/>
          <w:szCs w:val="21"/>
          <w:highlight w:val="white"/>
          <w:rtl w:val="0"/>
        </w:rPr>
        <w:t xml:space="preserve">tanto el manejo de un protocolo en casa para identificar llamadas fraudulentas, así como la denuncia inmediata de estas acciones, comenzarán a tomar mayor relevancia durante el siguiente año, por lo que no podemos bajar la guardia ante una de las mayores afectaciones a la sociedad</w:t>
      </w:r>
      <w:r w:rsidDel="00000000" w:rsidR="00000000" w:rsidRPr="00000000">
        <w:rPr>
          <w:rFonts w:ascii="Helvetica Neue" w:cs="Helvetica Neue" w:eastAsia="Helvetica Neue" w:hAnsi="Helvetica Neue"/>
          <w:sz w:val="21"/>
          <w:szCs w:val="21"/>
          <w:highlight w:val="white"/>
          <w:rtl w:val="0"/>
        </w:rPr>
        <w:t xml:space="preserve">”, concluye el ingeniero. </w:t>
      </w:r>
    </w:p>
    <w:p w:rsidR="00000000" w:rsidDel="00000000" w:rsidP="00000000" w:rsidRDefault="00000000" w:rsidRPr="00000000" w14:paraId="00000021">
      <w:pPr>
        <w:pageBreakBefore w:val="0"/>
        <w:spacing w:line="240" w:lineRule="auto"/>
        <w:jc w:val="both"/>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22">
      <w:pPr>
        <w:spacing w:line="240" w:lineRule="auto"/>
        <w:jc w:val="center"/>
        <w:rPr>
          <w:rFonts w:ascii="Helvetica Neue" w:cs="Helvetica Neue" w:eastAsia="Helvetica Neue" w:hAnsi="Helvetica Neue"/>
          <w:highlight w:val="yellow"/>
        </w:rPr>
      </w:pPr>
      <w:r w:rsidDel="00000000" w:rsidR="00000000" w:rsidRPr="00000000">
        <w:rPr>
          <w:sz w:val="20"/>
          <w:szCs w:val="20"/>
          <w:highlight w:val="white"/>
          <w:rtl w:val="0"/>
        </w:rPr>
        <w:t xml:space="preserve">-o0o-</w:t>
      </w:r>
      <w:r w:rsidDel="00000000" w:rsidR="00000000" w:rsidRPr="00000000">
        <w:rPr>
          <w:rtl w:val="0"/>
        </w:rPr>
      </w:r>
    </w:p>
    <w:p w:rsidR="00000000" w:rsidDel="00000000" w:rsidP="00000000" w:rsidRDefault="00000000" w:rsidRPr="00000000" w14:paraId="00000023">
      <w:pPr>
        <w:jc w:val="both"/>
        <w:rPr>
          <w:b w:val="1"/>
          <w:sz w:val="20"/>
          <w:szCs w:val="20"/>
          <w:highlight w:val="white"/>
        </w:rPr>
      </w:pPr>
      <w:r w:rsidDel="00000000" w:rsidR="00000000" w:rsidRPr="00000000">
        <w:rPr>
          <w:rtl w:val="0"/>
        </w:rPr>
      </w:r>
    </w:p>
    <w:p w:rsidR="00000000" w:rsidDel="00000000" w:rsidP="00000000" w:rsidRDefault="00000000" w:rsidRPr="00000000" w14:paraId="00000024">
      <w:pPr>
        <w:jc w:val="both"/>
        <w:rPr>
          <w:sz w:val="20"/>
          <w:szCs w:val="20"/>
          <w:highlight w:val="white"/>
        </w:rPr>
      </w:pPr>
      <w:r w:rsidDel="00000000" w:rsidR="00000000" w:rsidRPr="00000000">
        <w:rPr>
          <w:b w:val="1"/>
          <w:sz w:val="20"/>
          <w:szCs w:val="20"/>
          <w:highlight w:val="white"/>
          <w:rtl w:val="0"/>
        </w:rPr>
        <w:t xml:space="preserve">Sobre </w:t>
      </w:r>
      <w:hyperlink r:id="rId13">
        <w:r w:rsidDel="00000000" w:rsidR="00000000" w:rsidRPr="00000000">
          <w:rPr>
            <w:b w:val="1"/>
            <w:color w:val="1155cc"/>
            <w:sz w:val="20"/>
            <w:szCs w:val="20"/>
            <w:highlight w:val="white"/>
            <w:u w:val="single"/>
            <w:rtl w:val="0"/>
          </w:rPr>
          <w:t xml:space="preserve">Carbyne</w:t>
        </w:r>
      </w:hyperlink>
      <w:r w:rsidDel="00000000" w:rsidR="00000000" w:rsidRPr="00000000">
        <w:rPr>
          <w:rtl w:val="0"/>
        </w:rPr>
      </w:r>
    </w:p>
    <w:p w:rsidR="00000000" w:rsidDel="00000000" w:rsidP="00000000" w:rsidRDefault="00000000" w:rsidRPr="00000000" w14:paraId="00000025">
      <w:pPr>
        <w:spacing w:after="200" w:lineRule="auto"/>
        <w:jc w:val="both"/>
        <w:rPr>
          <w:sz w:val="20"/>
          <w:szCs w:val="20"/>
        </w:rPr>
      </w:pPr>
      <w:r w:rsidDel="00000000" w:rsidR="00000000" w:rsidRPr="00000000">
        <w:rPr>
          <w:sz w:val="20"/>
          <w:szCs w:val="20"/>
          <w:rtl w:val="0"/>
        </w:rPr>
        <w:t xml:space="preserve">Carbyne es líder mundial en soluciones para la gestión inteligente de llamadas de emergencia en tiempo real. Su sistema de respuesta a incidentes nativo de la nube 9-1-1 de próxima generación se encuentra en una infraestructura global en Amazon Web Services, respaldada por un poderoso ecosistema. Al ofrecer funciones de comunicación avanzadas habilitadas para IP, soporte 24x7x365, funcionalidades de respuesta enriquecidas con Inteligencia Artificial, capacidades habilitadas para IoT y soluciones de última generación, Carbyne está entregando el futuro de la seguridad pública y la primera respuesta, hoy.</w:t>
      </w:r>
    </w:p>
    <w:p w:rsidR="00000000" w:rsidDel="00000000" w:rsidP="00000000" w:rsidRDefault="00000000" w:rsidRPr="00000000" w14:paraId="00000026">
      <w:pPr>
        <w:spacing w:after="200" w:lineRule="auto"/>
        <w:jc w:val="both"/>
        <w:rPr>
          <w:sz w:val="20"/>
          <w:szCs w:val="20"/>
        </w:rPr>
      </w:pPr>
      <w:r w:rsidDel="00000000" w:rsidR="00000000" w:rsidRPr="00000000">
        <w:rPr>
          <w:sz w:val="20"/>
          <w:szCs w:val="20"/>
          <w:rtl w:val="0"/>
        </w:rPr>
        <w:t xml:space="preserve">Fundada en 2014, Carbyne está dirigida por un equipo de empresarios y expertos tecnológicos. La compañía, con sede en la ciudad de Nueva York, tiene oficinas en México, Brasil, Hong Kong y Europa. Para obtener más información, visite </w:t>
      </w:r>
      <w:hyperlink r:id="rId14">
        <w:r w:rsidDel="00000000" w:rsidR="00000000" w:rsidRPr="00000000">
          <w:rPr>
            <w:color w:val="1155cc"/>
            <w:sz w:val="20"/>
            <w:szCs w:val="20"/>
            <w:u w:val="single"/>
            <w:rtl w:val="0"/>
          </w:rPr>
          <w:t xml:space="preserve">carbyne9</w:t>
        </w:r>
      </w:hyperlink>
      <w:hyperlink r:id="rId15">
        <w:r w:rsidDel="00000000" w:rsidR="00000000" w:rsidRPr="00000000">
          <w:rPr>
            <w:color w:val="1155cc"/>
            <w:sz w:val="20"/>
            <w:szCs w:val="20"/>
            <w:u w:val="single"/>
            <w:rtl w:val="0"/>
          </w:rPr>
          <w:t xml:space="preserve">11.com</w:t>
        </w:r>
      </w:hyperlink>
      <w:r w:rsidDel="00000000" w:rsidR="00000000" w:rsidRPr="00000000">
        <w:rPr>
          <w:sz w:val="20"/>
          <w:szCs w:val="20"/>
          <w:rtl w:val="0"/>
        </w:rPr>
        <w:t xml:space="preserve">.</w:t>
      </w:r>
    </w:p>
    <w:p w:rsidR="00000000" w:rsidDel="00000000" w:rsidP="00000000" w:rsidRDefault="00000000" w:rsidRPr="00000000" w14:paraId="00000027">
      <w:pPr>
        <w:jc w:val="both"/>
        <w:rPr>
          <w:sz w:val="20"/>
          <w:szCs w:val="20"/>
        </w:rPr>
      </w:pPr>
      <w:r w:rsidDel="00000000" w:rsidR="00000000" w:rsidRPr="00000000">
        <w:rPr>
          <w:b w:val="1"/>
          <w:sz w:val="20"/>
          <w:szCs w:val="20"/>
          <w:rtl w:val="0"/>
        </w:rPr>
        <w:t xml:space="preserve">Síguenos en:</w:t>
      </w: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Facebook: </w:t>
      </w:r>
      <w:hyperlink r:id="rId16">
        <w:r w:rsidDel="00000000" w:rsidR="00000000" w:rsidRPr="00000000">
          <w:rPr>
            <w:color w:val="1155cc"/>
            <w:sz w:val="20"/>
            <w:szCs w:val="20"/>
            <w:u w:val="single"/>
            <w:rtl w:val="0"/>
          </w:rPr>
          <w:t xml:space="preserve">https://www.facebook.com/CarbyneGlobal/</w:t>
        </w:r>
      </w:hyperlink>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Twitter: </w:t>
      </w:r>
      <w:hyperlink r:id="rId17">
        <w:r w:rsidDel="00000000" w:rsidR="00000000" w:rsidRPr="00000000">
          <w:rPr>
            <w:color w:val="1155cc"/>
            <w:sz w:val="20"/>
            <w:szCs w:val="20"/>
            <w:u w:val="single"/>
            <w:rtl w:val="0"/>
          </w:rPr>
          <w:t xml:space="preserve">https://twitter.com/carbyne911</w:t>
        </w:r>
      </w:hyperlink>
      <w:r w:rsidDel="00000000" w:rsidR="00000000" w:rsidRPr="00000000">
        <w:rPr>
          <w:rtl w:val="0"/>
        </w:rPr>
      </w:r>
    </w:p>
    <w:p w:rsidR="00000000" w:rsidDel="00000000" w:rsidP="00000000" w:rsidRDefault="00000000" w:rsidRPr="00000000" w14:paraId="0000002A">
      <w:pPr>
        <w:spacing w:after="200" w:lineRule="auto"/>
        <w:rPr>
          <w:sz w:val="20"/>
          <w:szCs w:val="20"/>
        </w:rPr>
      </w:pPr>
      <w:r w:rsidDel="00000000" w:rsidR="00000000" w:rsidRPr="00000000">
        <w:rPr>
          <w:sz w:val="20"/>
          <w:szCs w:val="20"/>
          <w:rtl w:val="0"/>
        </w:rPr>
        <w:t xml:space="preserve">LinkedIn: </w:t>
      </w:r>
      <w:hyperlink r:id="rId18">
        <w:r w:rsidDel="00000000" w:rsidR="00000000" w:rsidRPr="00000000">
          <w:rPr>
            <w:color w:val="1155cc"/>
            <w:sz w:val="20"/>
            <w:szCs w:val="20"/>
            <w:u w:val="single"/>
            <w:rtl w:val="0"/>
          </w:rPr>
          <w:t xml:space="preserve">https://www.linkedin.com/company/carbyne</w:t>
        </w:r>
      </w:hyperlink>
      <w:r w:rsidDel="00000000" w:rsidR="00000000" w:rsidRPr="00000000">
        <w:rPr>
          <w:rtl w:val="0"/>
        </w:rPr>
      </w:r>
    </w:p>
    <w:p w:rsidR="00000000" w:rsidDel="00000000" w:rsidP="00000000" w:rsidRDefault="00000000" w:rsidRPr="00000000" w14:paraId="0000002B">
      <w:pPr>
        <w:rPr>
          <w:b w:val="1"/>
          <w:sz w:val="20"/>
          <w:szCs w:val="20"/>
        </w:rPr>
      </w:pPr>
      <w:r w:rsidDel="00000000" w:rsidR="00000000" w:rsidRPr="00000000">
        <w:rPr>
          <w:b w:val="1"/>
          <w:sz w:val="20"/>
          <w:szCs w:val="20"/>
          <w:rtl w:val="0"/>
        </w:rPr>
        <w:t xml:space="preserve">LATAM</w:t>
      </w:r>
    </w:p>
    <w:p w:rsidR="00000000" w:rsidDel="00000000" w:rsidP="00000000" w:rsidRDefault="00000000" w:rsidRPr="00000000" w14:paraId="0000002C">
      <w:pPr>
        <w:rPr>
          <w:sz w:val="20"/>
          <w:szCs w:val="20"/>
        </w:rPr>
      </w:pPr>
      <w:r w:rsidDel="00000000" w:rsidR="00000000" w:rsidRPr="00000000">
        <w:rPr>
          <w:sz w:val="20"/>
          <w:szCs w:val="20"/>
          <w:rtl w:val="0"/>
        </w:rPr>
        <w:t xml:space="preserve">Facebook: </w:t>
      </w:r>
      <w:hyperlink r:id="rId19">
        <w:r w:rsidDel="00000000" w:rsidR="00000000" w:rsidRPr="00000000">
          <w:rPr>
            <w:color w:val="1155cc"/>
            <w:sz w:val="20"/>
            <w:szCs w:val="20"/>
            <w:u w:val="single"/>
            <w:rtl w:val="0"/>
          </w:rPr>
          <w:t xml:space="preserve">https://www.facebook.com/CarbyneLATAM/</w:t>
        </w:r>
      </w:hyperlink>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LinkedIn: </w:t>
      </w:r>
      <w:hyperlink r:id="rId20">
        <w:r w:rsidDel="00000000" w:rsidR="00000000" w:rsidRPr="00000000">
          <w:rPr>
            <w:sz w:val="20"/>
            <w:szCs w:val="20"/>
            <w:rtl w:val="0"/>
          </w:rPr>
          <w:t xml:space="preserve">https://www.linkedin.com/company/carbyne-latam/</w:t>
        </w:r>
      </w:hyperlink>
      <w:r w:rsidDel="00000000" w:rsidR="00000000" w:rsidRPr="00000000">
        <w:rPr>
          <w:sz w:val="20"/>
          <w:szCs w:val="20"/>
          <w:rtl w:val="0"/>
        </w:rPr>
        <w:t xml:space="preserve">  </w:t>
      </w:r>
    </w:p>
    <w:p w:rsidR="00000000" w:rsidDel="00000000" w:rsidP="00000000" w:rsidRDefault="00000000" w:rsidRPr="00000000" w14:paraId="0000002E">
      <w:pPr>
        <w:rPr>
          <w:sz w:val="20"/>
          <w:szCs w:val="20"/>
        </w:rPr>
      </w:pPr>
      <w:r w:rsidDel="00000000" w:rsidR="00000000" w:rsidRPr="00000000">
        <w:rPr>
          <w:sz w:val="20"/>
          <w:szCs w:val="20"/>
          <w:rtl w:val="0"/>
        </w:rPr>
        <w:t xml:space="preserve">Twitter: </w:t>
      </w:r>
      <w:hyperlink r:id="rId21">
        <w:r w:rsidDel="00000000" w:rsidR="00000000" w:rsidRPr="00000000">
          <w:rPr>
            <w:color w:val="1155cc"/>
            <w:sz w:val="20"/>
            <w:szCs w:val="20"/>
            <w:u w:val="single"/>
            <w:rtl w:val="0"/>
          </w:rPr>
          <w:t xml:space="preserve">https://twitter.com/carbynelatam</w:t>
        </w:r>
      </w:hyperlink>
      <w:r w:rsidDel="00000000" w:rsidR="00000000" w:rsidRPr="00000000">
        <w:rPr>
          <w:sz w:val="20"/>
          <w:szCs w:val="20"/>
          <w:rtl w:val="0"/>
        </w:rPr>
        <w:t xml:space="preserve"> </w:t>
      </w:r>
    </w:p>
    <w:p w:rsidR="00000000" w:rsidDel="00000000" w:rsidP="00000000" w:rsidRDefault="00000000" w:rsidRPr="00000000" w14:paraId="0000002F">
      <w:pPr>
        <w:spacing w:after="200" w:lineRule="auto"/>
        <w:rPr>
          <w:b w:val="1"/>
          <w:sz w:val="20"/>
          <w:szCs w:val="20"/>
        </w:rPr>
      </w:pPr>
      <w:r w:rsidDel="00000000" w:rsidR="00000000" w:rsidRPr="00000000">
        <w:rPr>
          <w:rtl w:val="0"/>
        </w:rPr>
      </w:r>
    </w:p>
    <w:p w:rsidR="00000000" w:rsidDel="00000000" w:rsidP="00000000" w:rsidRDefault="00000000" w:rsidRPr="00000000" w14:paraId="00000030">
      <w:pPr>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31">
      <w:pPr>
        <w:rPr>
          <w:sz w:val="20"/>
          <w:szCs w:val="20"/>
        </w:rPr>
      </w:pPr>
      <w:r w:rsidDel="00000000" w:rsidR="00000000" w:rsidRPr="00000000">
        <w:rPr>
          <w:sz w:val="20"/>
          <w:szCs w:val="20"/>
          <w:rtl w:val="0"/>
        </w:rPr>
        <w:t xml:space="preserve">another</w:t>
      </w:r>
    </w:p>
    <w:p w:rsidR="00000000" w:rsidDel="00000000" w:rsidP="00000000" w:rsidRDefault="00000000" w:rsidRPr="00000000" w14:paraId="00000032">
      <w:pPr>
        <w:rPr>
          <w:sz w:val="20"/>
          <w:szCs w:val="20"/>
        </w:rPr>
      </w:pPr>
      <w:r w:rsidDel="00000000" w:rsidR="00000000" w:rsidRPr="00000000">
        <w:rPr>
          <w:sz w:val="20"/>
          <w:szCs w:val="20"/>
          <w:rtl w:val="0"/>
        </w:rPr>
        <w:t xml:space="preserve">Carlos Castaneda | PR Expert Manager </w:t>
      </w:r>
    </w:p>
    <w:p w:rsidR="00000000" w:rsidDel="00000000" w:rsidP="00000000" w:rsidRDefault="00000000" w:rsidRPr="00000000" w14:paraId="00000033">
      <w:pPr>
        <w:rPr>
          <w:sz w:val="20"/>
          <w:szCs w:val="20"/>
        </w:rPr>
      </w:pPr>
      <w:r w:rsidDel="00000000" w:rsidR="00000000" w:rsidRPr="00000000">
        <w:rPr>
          <w:sz w:val="20"/>
          <w:szCs w:val="20"/>
          <w:rtl w:val="0"/>
        </w:rPr>
        <w:t xml:space="preserve">+ 52 55 2109 2191</w:t>
      </w:r>
    </w:p>
    <w:p w:rsidR="00000000" w:rsidDel="00000000" w:rsidP="00000000" w:rsidRDefault="00000000" w:rsidRPr="00000000" w14:paraId="00000034">
      <w:pPr>
        <w:rPr>
          <w:sz w:val="20"/>
          <w:szCs w:val="20"/>
        </w:rPr>
      </w:pPr>
      <w:hyperlink r:id="rId22">
        <w:r w:rsidDel="00000000" w:rsidR="00000000" w:rsidRPr="00000000">
          <w:rPr>
            <w:color w:val="1155cc"/>
            <w:sz w:val="20"/>
            <w:szCs w:val="20"/>
            <w:u w:val="single"/>
            <w:rtl w:val="0"/>
          </w:rPr>
          <w:t xml:space="preserve">carlos.castaneda@another.co</w:t>
        </w:r>
      </w:hyperlink>
      <w:r w:rsidDel="00000000" w:rsidR="00000000" w:rsidRPr="00000000">
        <w:rPr>
          <w:rtl w:val="0"/>
        </w:rPr>
      </w:r>
    </w:p>
    <w:p w:rsidR="00000000" w:rsidDel="00000000" w:rsidP="00000000" w:rsidRDefault="00000000" w:rsidRPr="00000000" w14:paraId="00000035">
      <w:pPr>
        <w:pageBreakBefore w:val="0"/>
        <w:spacing w:line="240" w:lineRule="auto"/>
        <w:jc w:val="both"/>
        <w:rPr>
          <w:rFonts w:ascii="Helvetica Neue" w:cs="Helvetica Neue" w:eastAsia="Helvetica Neue" w:hAnsi="Helvetica Neue"/>
          <w:highlight w:val="yellow"/>
        </w:rPr>
      </w:pPr>
      <w:r w:rsidDel="00000000" w:rsidR="00000000" w:rsidRPr="00000000">
        <w:rPr>
          <w:rtl w:val="0"/>
        </w:rPr>
      </w:r>
    </w:p>
    <w:sectPr>
      <w:headerReference r:id="rId23" w:type="default"/>
      <w:headerReference r:id="rId24" w:type="first"/>
      <w:footerReference r:id="rId2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2266950</wp:posOffset>
          </wp:positionH>
          <wp:positionV relativeFrom="paragraph">
            <wp:posOffset>107951</wp:posOffset>
          </wp:positionV>
          <wp:extent cx="1406321" cy="107950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14211" l="21474" r="21634" t="14987"/>
                  <a:stretch>
                    <a:fillRect/>
                  </a:stretch>
                </pic:blipFill>
                <pic:spPr>
                  <a:xfrm>
                    <a:off x="0" y="0"/>
                    <a:ext cx="1406321" cy="1079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linkedin.com/company/carbyne-latam/" TargetMode="External"/><Relationship Id="rId22" Type="http://schemas.openxmlformats.org/officeDocument/2006/relationships/hyperlink" Target="mailto:carlos.castaneda@another.co" TargetMode="External"/><Relationship Id="rId21" Type="http://schemas.openxmlformats.org/officeDocument/2006/relationships/hyperlink" Target="https://twitter.com/carbynelatam" TargetMode="External"/><Relationship Id="rId24" Type="http://schemas.openxmlformats.org/officeDocument/2006/relationships/header" Target="head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municacionnoticias.diputados.gob.mx/comunicacion/index.php/boletines/realizan-foro-virtual-registro-de-usuarios-de-telefonia-movil-#gsc.tab=0"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omunicacionnoticias.diputados.gob.mx/comunicacion/index.php/boletines/realizan-foro-virtual-registro-de-usuarios-de-telefonia-movil-#gsc.tab=0" TargetMode="External"/><Relationship Id="rId7" Type="http://schemas.openxmlformats.org/officeDocument/2006/relationships/hyperlink" Target="https://www.inegi.org.mx/temas/incidencia/" TargetMode="External"/><Relationship Id="rId8" Type="http://schemas.openxmlformats.org/officeDocument/2006/relationships/hyperlink" Target="https://www.gob.mx/sesnsp/acciones-y-programas/incidencia-delictiva-87005?idiom=es" TargetMode="External"/><Relationship Id="rId11" Type="http://schemas.openxmlformats.org/officeDocument/2006/relationships/hyperlink" Target="https://www.cnsp.org.mx/prensa" TargetMode="External"/><Relationship Id="rId10" Type="http://schemas.openxmlformats.org/officeDocument/2006/relationships/hyperlink" Target="https://www.salud.cdmx.gob.mx/comunicacion/nota/todo-el-personal-eviten-fraudes-y-extorsiones" TargetMode="External"/><Relationship Id="rId13" Type="http://schemas.openxmlformats.org/officeDocument/2006/relationships/hyperlink" Target="https://carbyne911.com/" TargetMode="External"/><Relationship Id="rId12" Type="http://schemas.openxmlformats.org/officeDocument/2006/relationships/hyperlink" Target="https://www.gob.mx/segob/articulos/sabes-que-emergencias-se-denuncian-en-el-088-y-cualesen-el-9-1-1?idiom=es" TargetMode="External"/><Relationship Id="rId15" Type="http://schemas.openxmlformats.org/officeDocument/2006/relationships/hyperlink" Target="https://carbyne911.com/" TargetMode="External"/><Relationship Id="rId14" Type="http://schemas.openxmlformats.org/officeDocument/2006/relationships/hyperlink" Target="https://carbyne911.com/" TargetMode="External"/><Relationship Id="rId17" Type="http://schemas.openxmlformats.org/officeDocument/2006/relationships/hyperlink" Target="https://twitter.com/carbyne911" TargetMode="External"/><Relationship Id="rId16" Type="http://schemas.openxmlformats.org/officeDocument/2006/relationships/hyperlink" Target="https://www.facebook.com/CarbyneGlobal/" TargetMode="External"/><Relationship Id="rId19" Type="http://schemas.openxmlformats.org/officeDocument/2006/relationships/hyperlink" Target="https://www.facebook.com/CarbyneLATAM/" TargetMode="External"/><Relationship Id="rId18" Type="http://schemas.openxmlformats.org/officeDocument/2006/relationships/hyperlink" Target="https://www.linkedin.com/company/carby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